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8CA7C" w14:textId="40EF4758"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1</w:t>
      </w:r>
    </w:p>
    <w:p w14:paraId="0083737A" w14:textId="77777777" w:rsidR="004A26E8" w:rsidRDefault="00572576" w:rsidP="004A26E8">
      <w:pPr>
        <w:pStyle w:val="Heading2"/>
      </w:pPr>
      <w:hyperlink r:id="rId5" w:tooltip="Author's name" w:history="1">
        <w:r w:rsidR="004A26E8">
          <w:rPr>
            <w:rStyle w:val="Hyperlink"/>
          </w:rPr>
          <w:t xml:space="preserve">Mazal Behar </w:t>
        </w:r>
      </w:hyperlink>
    </w:p>
    <w:p w14:paraId="4DF1B65C" w14:textId="77777777" w:rsidR="004A26E8" w:rsidRDefault="004A26E8" w:rsidP="004A26E8">
      <w:r>
        <w:t xml:space="preserve">Wednesday </w:t>
      </w:r>
      <w:r>
        <w:rPr>
          <w:rStyle w:val="screenreader-only"/>
        </w:rPr>
        <w:t>Nov 4 at 6:05pm</w:t>
      </w:r>
      <w:r>
        <w:t xml:space="preserve"> </w:t>
      </w:r>
    </w:p>
    <w:p w14:paraId="4CEDB340" w14:textId="77777777" w:rsidR="004A26E8" w:rsidRDefault="004A26E8" w:rsidP="004A26E8">
      <w:pPr>
        <w:pStyle w:val="NormalWeb"/>
      </w:pPr>
      <w:r>
        <w:t>Discuss how the IDEA of 2004 changed the transition mandate in terms of (a) postsecondary transition goals, (b) accountability for students' postsecondary transition goals, and (c) the timeline for starting transition planning.</w:t>
      </w:r>
      <w:bookmarkStart w:id="0" w:name="_GoBack"/>
      <w:bookmarkEnd w:id="0"/>
    </w:p>
    <w:p w14:paraId="56027CA9" w14:textId="77777777" w:rsidR="004A26E8" w:rsidRDefault="004A26E8" w:rsidP="004A26E8">
      <w:pPr>
        <w:pStyle w:val="NormalWeb"/>
      </w:pPr>
      <w:r>
        <w:t xml:space="preserve">Transition services are intended to be a coordinated set of activities, provided to students by their schools and sometimes other agencies, to promote a successful transition from high school to postsecondary education or employment, and independent living. The amendments of the IDEA 2004 increased the accountability of districts and states by changing the definition of transition services from the previous “outcome oriented” to “results oriented.” This change stressed the importance of including activities, in the transition statement, that would be designed to promote success for the student. The IDEA (2004) dramatically expanded the requirements to include transition services that would enable students to succeed in their postsecondary environments. The conditions included the development of appropriate measurable postsecondary goals based upon age-appropriate transition statements related to training, education, employment, and when appropriate independent living skills. Furthermore, the IDEA (2004) mandated that a student’s transition goals should reflect the student’s strengths, interests, preferences, and needs (SPINs). The addition of “strengths” in the transition statement, placed greater emphasis on what the student could do successfully, as opposed to what the student could not accomplish. In establishing transitional goals, the IEP team together with the student, will determine which instruction and educational experiences will help prepare them for the successful transition from secondary education to post-secondary life. Age-appropriate transition assessments may include a variety of formal and informal testing methods to help teachers, parents, and students identify their interests and talents. Although, assessment has been mandated in every piece of IDEA legislation, the new mandate emphasized the importance of assessment as the basis for every decision concerning the student’s educational planning. </w:t>
      </w:r>
      <w:proofErr w:type="spellStart"/>
      <w:r>
        <w:t>Flexer</w:t>
      </w:r>
      <w:proofErr w:type="spellEnd"/>
      <w:r>
        <w:t xml:space="preserve"> et al (2013) states, that in terms of assessment, IEP team members have to evaluate students based on those post school environments that are matched to their SPINs and align student’s IEP in terms of age-appropriate transition assessment. Additionally, the IDEA (2004) required a statement of the transition services to help students reach their postsecondary goals. The activities in the transition service should define every action that must occur, identify who has primary responsibility for each activity, and specify the dates in which every activity will begin and end. The IDEA (2004) retains the obligation to notify the student, at least one year in advance, of rights that will transfer to the student upon reaching maturity. At the completion of one’s primary education, special education students will be provided with a Summary of Performance (SOP), which summarizes the student’s academic and functional performance and includes recommendations to assist students in their postsecondary environments. While a student’s Summary of Performance is not part of the transition planning process, IEP team members should discuss the services and activities provided to students, to ensure that the information provided in the summary is sufficient and aligned with the student’s postsecondary goals (</w:t>
      </w:r>
      <w:proofErr w:type="spellStart"/>
      <w:r>
        <w:t>GreatSchools</w:t>
      </w:r>
      <w:proofErr w:type="spellEnd"/>
      <w:r>
        <w:t xml:space="preserve"> Staff, 2010).</w:t>
      </w:r>
      <w:r>
        <w:rPr>
          <w:rStyle w:val="apple-converted-space"/>
        </w:rPr>
        <w:t> </w:t>
      </w:r>
    </w:p>
    <w:p w14:paraId="38753424" w14:textId="77777777" w:rsidR="004A26E8" w:rsidRDefault="004A26E8" w:rsidP="004A26E8">
      <w:pPr>
        <w:pStyle w:val="NormalWeb"/>
      </w:pPr>
      <w:r>
        <w:lastRenderedPageBreak/>
        <w:t>The Individuals with Disabilities Education Act (IDEA) has always been made up of</w:t>
      </w:r>
      <w:r>
        <w:rPr>
          <w:rStyle w:val="apple-converted-space"/>
        </w:rPr>
        <w:t xml:space="preserve">  </w:t>
      </w:r>
      <w:r>
        <w:t xml:space="preserve">a </w:t>
      </w:r>
      <w:proofErr w:type="gramStart"/>
      <w:r>
        <w:t>two part</w:t>
      </w:r>
      <w:proofErr w:type="gramEnd"/>
      <w:r>
        <w:t xml:space="preserve"> mission to help individuals with disabilities. The aim of the IDEA is to progress the general education curriculum and to prepare students for future education, employment, and independent living. </w:t>
      </w:r>
      <w:proofErr w:type="gramStart"/>
      <w:r>
        <w:t>Therefore</w:t>
      </w:r>
      <w:proofErr w:type="gramEnd"/>
      <w:r>
        <w:t xml:space="preserve"> the IDEA of 2004 required that for transition aged students the IEP goals must include measurable </w:t>
      </w:r>
      <w:proofErr w:type="spellStart"/>
      <w:r>
        <w:t>post secondary</w:t>
      </w:r>
      <w:proofErr w:type="spellEnd"/>
      <w:r>
        <w:t xml:space="preserve"> goals which are age-appropriate and related to training, education, employment, and when appropriate independent living skills. The IDEA of 2004 introduced the requirement that state departments of education track and report the post school outcomes of students with disabilities. The U.S. Department of Education’s Office for Special Education Programs (OSEP) developed Indicator 14 to measure a student’s post school outcomes a year after he has completed high school. In addition to requiring that states report the post school outcomes of students with disabilities, the IDEA of 2004 mandated that the quality of the postsecondary goals be tracked. The OSEP, established Indicator 13 which required states to report the “percent of youth with IEPs aged 16 and above with an IEP that includes appropriate measurable postsecondary goals which are annually updated and based upon an age appropriate transition assessment.” Indicator 13 and Indicator 14 identified the minimum requirements for reporting and evaluating postsecondary goals and outcomes for transition-age students with IEPs (</w:t>
      </w:r>
      <w:proofErr w:type="spellStart"/>
      <w:r>
        <w:t>Flexer</w:t>
      </w:r>
      <w:proofErr w:type="spellEnd"/>
      <w:r>
        <w:t xml:space="preserve"> et al, 2013, pg. 126).</w:t>
      </w:r>
      <w:r>
        <w:rPr>
          <w:rStyle w:val="apple-converted-space"/>
        </w:rPr>
        <w:t> </w:t>
      </w:r>
    </w:p>
    <w:p w14:paraId="035E0D44" w14:textId="77777777" w:rsidR="004A26E8" w:rsidRDefault="004A26E8" w:rsidP="004A26E8">
      <w:pPr>
        <w:pStyle w:val="NormalWeb"/>
      </w:pPr>
      <w:r>
        <w:t>The IDEA (2004) established the requirement for IEP teams to include transition planning in the IEP by the time the student turns 16 years old. However, advocates and educators have felt that 16 is too late in the student’s educational career to begin the transition process. The IDEA (2004) makes it clear that IEP teams can begin transition planning at an earlier age if the team determines that it is appropriate to do so (</w:t>
      </w:r>
      <w:proofErr w:type="spellStart"/>
      <w:r>
        <w:t>GreatSchools</w:t>
      </w:r>
      <w:proofErr w:type="spellEnd"/>
      <w:r>
        <w:t xml:space="preserve"> Staff, 2010).</w:t>
      </w:r>
      <w:r>
        <w:rPr>
          <w:rStyle w:val="apple-converted-space"/>
        </w:rPr>
        <w:t> </w:t>
      </w:r>
    </w:p>
    <w:p w14:paraId="5C5E974F" w14:textId="04D5F798" w:rsidR="008E5584" w:rsidRDefault="004A26E8" w:rsidP="004A26E8">
      <w:pPr>
        <w:pStyle w:val="NormalWeb"/>
        <w:rPr>
          <w:b/>
          <w:bCs/>
          <w:sz w:val="36"/>
          <w:szCs w:val="36"/>
        </w:rPr>
      </w:pPr>
      <w:r>
        <w:t> </w:t>
      </w:r>
      <w:r w:rsidR="008E5584">
        <w:rPr>
          <w:b/>
          <w:bCs/>
          <w:sz w:val="36"/>
          <w:szCs w:val="36"/>
        </w:rPr>
        <w:t>Classmate 2</w:t>
      </w:r>
    </w:p>
    <w:p w14:paraId="5A6CEBEF" w14:textId="77777777" w:rsidR="004A26E8" w:rsidRDefault="00572576" w:rsidP="004A26E8">
      <w:pPr>
        <w:pStyle w:val="Heading2"/>
      </w:pPr>
      <w:hyperlink r:id="rId6" w:tooltip="Author's name" w:history="1">
        <w:r w:rsidR="004A26E8">
          <w:rPr>
            <w:rStyle w:val="Hyperlink"/>
          </w:rPr>
          <w:t xml:space="preserve">Joseph Jean-Pierre </w:t>
        </w:r>
      </w:hyperlink>
    </w:p>
    <w:p w14:paraId="1FA423BE" w14:textId="77777777" w:rsidR="004A26E8" w:rsidRDefault="004A26E8" w:rsidP="004A26E8">
      <w:r>
        <w:t xml:space="preserve">Yesterday </w:t>
      </w:r>
      <w:r>
        <w:rPr>
          <w:rStyle w:val="screenreader-only"/>
        </w:rPr>
        <w:t>Nov 5 at 11:56pm</w:t>
      </w:r>
      <w:r>
        <w:t xml:space="preserve"> </w:t>
      </w:r>
    </w:p>
    <w:p w14:paraId="76FBE36C" w14:textId="77777777" w:rsidR="004A26E8" w:rsidRDefault="004A26E8" w:rsidP="004A26E8">
      <w:pPr>
        <w:pStyle w:val="NormalWeb"/>
      </w:pPr>
      <w:r>
        <w:t>Joseph R. Jean-Pierre</w:t>
      </w:r>
    </w:p>
    <w:p w14:paraId="3850974D" w14:textId="77777777" w:rsidR="004A26E8" w:rsidRDefault="004A26E8" w:rsidP="004A26E8">
      <w:pPr>
        <w:pStyle w:val="NormalWeb"/>
      </w:pPr>
      <w:r>
        <w:t>ESE 514 Transition: Teaching Interpersonal and Post-Secondary Life Skills</w:t>
      </w:r>
    </w:p>
    <w:p w14:paraId="06C94290" w14:textId="77777777" w:rsidR="004A26E8" w:rsidRDefault="004A26E8" w:rsidP="004A26E8">
      <w:pPr>
        <w:pStyle w:val="NormalWeb"/>
      </w:pPr>
      <w:r>
        <w:t>Module 3: Discussion 1—IDEA 2004 Transition Mandate</w:t>
      </w:r>
    </w:p>
    <w:p w14:paraId="720B3CC4" w14:textId="77777777" w:rsidR="004A26E8" w:rsidRDefault="004A26E8" w:rsidP="004A26E8">
      <w:pPr>
        <w:pStyle w:val="NormalWeb"/>
      </w:pPr>
      <w:r>
        <w:t>11/05/2020</w:t>
      </w:r>
    </w:p>
    <w:p w14:paraId="34271CB8" w14:textId="77777777" w:rsidR="004A26E8" w:rsidRDefault="004A26E8" w:rsidP="004A26E8">
      <w:pPr>
        <w:pStyle w:val="NormalWeb"/>
      </w:pPr>
      <w:r>
        <w:t>                                            The IDEA 2004 Transition Goals</w:t>
      </w:r>
    </w:p>
    <w:p w14:paraId="5B859FE0" w14:textId="77777777" w:rsidR="004A26E8" w:rsidRDefault="004A26E8" w:rsidP="004A26E8">
      <w:pPr>
        <w:pStyle w:val="NormalWeb"/>
      </w:pPr>
      <w:r>
        <w:t xml:space="preserve">        The individuals with disabilities education act (IDEA), that was formerly the Education of All Handicapped Children Act (EHA), has always had a two-part mission for students with disabilities. These are progress in the general education curriculum and preparation for further education, employment, and independent living. In order to provide direction and accountability for the second part of its mission, the regulations implementing the IDEA of 2004 required that </w:t>
      </w:r>
      <w:r>
        <w:lastRenderedPageBreak/>
        <w:t>for transition-age students: The IEP must include appropriate measurable postsecondary goals based upon age-appropriate transition assessments related to training, education, employment and, independent living skills (</w:t>
      </w:r>
      <w:proofErr w:type="spellStart"/>
      <w:r>
        <w:t>Flexer</w:t>
      </w:r>
      <w:proofErr w:type="spellEnd"/>
      <w:r>
        <w:t xml:space="preserve"> and colleagues, 2013).</w:t>
      </w:r>
    </w:p>
    <w:p w14:paraId="305336D5" w14:textId="77777777" w:rsidR="004A26E8" w:rsidRDefault="004A26E8" w:rsidP="004A26E8">
      <w:pPr>
        <w:pStyle w:val="NormalWeb"/>
      </w:pPr>
      <w:r>
        <w:t>        Along with measurable postsecondary goals, the IDEA of 2004 introduced a requirement that state departments of education track and report the postschool outcomes of students with disabilities. The U.S. Department of Educator’s Office for Special Education Programs developed indicator 14 to measure these outcomes. Indicator 14 is defined as the percent of youth who had IEPS and are no longer in secondary school and who have been competitively employed, enrolled in some type of postsecondary school, or both, within one year of leaving high school (</w:t>
      </w:r>
      <w:proofErr w:type="spellStart"/>
      <w:r>
        <w:t>Flexer</w:t>
      </w:r>
      <w:proofErr w:type="spellEnd"/>
      <w:r>
        <w:t xml:space="preserve"> and colleagues, 2013).</w:t>
      </w:r>
    </w:p>
    <w:p w14:paraId="036B56C9" w14:textId="77777777" w:rsidR="004A26E8" w:rsidRDefault="004A26E8" w:rsidP="004A26E8">
      <w:pPr>
        <w:pStyle w:val="NormalWeb"/>
      </w:pPr>
      <w:r>
        <w:t xml:space="preserve">        Based on research conducted by </w:t>
      </w:r>
      <w:proofErr w:type="spellStart"/>
      <w:r>
        <w:t>Flexer</w:t>
      </w:r>
      <w:proofErr w:type="spellEnd"/>
      <w:r>
        <w:t xml:space="preserve"> and colleagues (2013), the national postschool outcomes center provided technical assistance to state departments of education and coordinated the collection of </w:t>
      </w:r>
      <w:proofErr w:type="gramStart"/>
      <w:r>
        <w:t>indicator</w:t>
      </w:r>
      <w:proofErr w:type="gramEnd"/>
      <w:r>
        <w:t xml:space="preserve"> 14 data. It defines measurable postschool outcomes as involving: Competitive employment. A former student is competitively employed if working for pay at or above the minimum wage in a </w:t>
      </w:r>
      <w:proofErr w:type="gramStart"/>
      <w:r>
        <w:t>setting others</w:t>
      </w:r>
      <w:proofErr w:type="gramEnd"/>
      <w:r>
        <w:t xml:space="preserve"> who are nondisabled for a period of 20 hours a week for at least 90 days in the year since leaving high school. Enrollment in higher education. A former student is enrolled in the education if he or she has been enrolled on a full or part-time basis in a community College for at least one complete term, at any time in the year since leaving high school. These two outcomes were the focus of office for special education programs accountability requirements for postschool outcomes.</w:t>
      </w:r>
    </w:p>
    <w:p w14:paraId="1349C45B" w14:textId="47ED027C"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3</w:t>
      </w:r>
    </w:p>
    <w:p w14:paraId="63EB8A0D" w14:textId="77777777" w:rsidR="004A26E8" w:rsidRDefault="00572576" w:rsidP="004A26E8">
      <w:pPr>
        <w:pStyle w:val="Heading2"/>
      </w:pPr>
      <w:hyperlink r:id="rId7" w:tooltip="Author's name" w:history="1">
        <w:r w:rsidR="004A26E8">
          <w:rPr>
            <w:rStyle w:val="Hyperlink"/>
          </w:rPr>
          <w:t xml:space="preserve">Carolyn Smith </w:t>
        </w:r>
      </w:hyperlink>
    </w:p>
    <w:p w14:paraId="5E1BF215" w14:textId="77777777" w:rsidR="004A26E8" w:rsidRDefault="004A26E8" w:rsidP="004A26E8">
      <w:r>
        <w:t xml:space="preserve">Monday </w:t>
      </w:r>
      <w:r>
        <w:rPr>
          <w:rStyle w:val="screenreader-only"/>
        </w:rPr>
        <w:t>Nov 2 at 11:41am</w:t>
      </w:r>
      <w:r>
        <w:t xml:space="preserve"> </w:t>
      </w:r>
    </w:p>
    <w:p w14:paraId="7122F5E7" w14:textId="77777777" w:rsidR="004A26E8" w:rsidRDefault="004A26E8" w:rsidP="004A26E8">
      <w:pPr>
        <w:numPr>
          <w:ilvl w:val="0"/>
          <w:numId w:val="7"/>
        </w:numPr>
        <w:spacing w:before="100" w:beforeAutospacing="1" w:after="100" w:afterAutospacing="1" w:line="240" w:lineRule="auto"/>
      </w:pPr>
      <w:r>
        <w:t>Share your feelings about this situation and talk about how you would move forward to find a solution that everyone will agree with.</w:t>
      </w:r>
    </w:p>
    <w:p w14:paraId="65409CCC" w14:textId="77777777" w:rsidR="004A26E8" w:rsidRDefault="004A26E8" w:rsidP="004A26E8">
      <w:pPr>
        <w:pStyle w:val="NormalWeb"/>
      </w:pPr>
      <w:r>
        <w:t>When developing a student's vision for their future we have to take into consideration the student's strengths preferences and interests as determining factors (</w:t>
      </w:r>
      <w:proofErr w:type="spellStart"/>
      <w:r>
        <w:t>Flexer</w:t>
      </w:r>
      <w:proofErr w:type="spellEnd"/>
      <w:r>
        <w:t xml:space="preserve">, Baer, </w:t>
      </w:r>
      <w:proofErr w:type="spellStart"/>
      <w:r>
        <w:t>Luft</w:t>
      </w:r>
      <w:proofErr w:type="spellEnd"/>
      <w:r>
        <w:t xml:space="preserve">, and Simmons, 2013).  Using an assessment will help the student and the teacher develops his or her vision whit it comes to choosing a career path.  As a teacher, we need to examine what is the right post-secondary environment for the student to attain his or her vision.  There are computer programs that will assist the student with </w:t>
      </w:r>
      <w:proofErr w:type="spellStart"/>
      <w:r>
        <w:t>hor</w:t>
      </w:r>
      <w:proofErr w:type="spellEnd"/>
      <w:r>
        <w:t xml:space="preserve"> or her employment choice.  These programs allow the student a visual of what the job entails.  Moving forward I would locate the job description for a nurse, nurse assistance, or </w:t>
      </w:r>
      <w:proofErr w:type="spellStart"/>
      <w:proofErr w:type="gramStart"/>
      <w:r>
        <w:t>nurses</w:t>
      </w:r>
      <w:proofErr w:type="spellEnd"/>
      <w:proofErr w:type="gramEnd"/>
      <w:r>
        <w:t xml:space="preserve"> aide and match the components to my student's abilities.  According to the job description of a nurse aide, it states a few of the requirements are serving meals, making beds, and keeping rooms clean.</w:t>
      </w:r>
    </w:p>
    <w:p w14:paraId="7ACC1DF0" w14:textId="77777777" w:rsidR="004A26E8" w:rsidRDefault="004A26E8" w:rsidP="004A26E8">
      <w:pPr>
        <w:pStyle w:val="NormalWeb"/>
      </w:pPr>
      <w:r>
        <w:t>2.  Share your thoughts about a possible employment goal for this student.</w:t>
      </w:r>
    </w:p>
    <w:p w14:paraId="03A58C9B" w14:textId="77777777" w:rsidR="004A26E8" w:rsidRDefault="004A26E8" w:rsidP="004A26E8">
      <w:pPr>
        <w:pStyle w:val="NormalWeb"/>
      </w:pPr>
      <w:r>
        <w:lastRenderedPageBreak/>
        <w:t xml:space="preserve">The possible employment goal will be a functional goal.  The goals will be based on housekeeping needs and attainable goals for the student.  The goal will also contain a vocational training element.  Once completing high </w:t>
      </w:r>
      <w:proofErr w:type="gramStart"/>
      <w:r>
        <w:t>school</w:t>
      </w:r>
      <w:proofErr w:type="gramEnd"/>
      <w:r>
        <w:t xml:space="preserve"> the student will enroll in a vocational training program to improve his or her housekeeping skills to transition to competitive employment.</w:t>
      </w:r>
    </w:p>
    <w:p w14:paraId="010FD913" w14:textId="77777777" w:rsidR="004A26E8" w:rsidRDefault="004A26E8" w:rsidP="004A26E8">
      <w:pPr>
        <w:pStyle w:val="NormalWeb"/>
      </w:pPr>
      <w:r>
        <w:t>3.  Share your suggestions for testing your idea in an authentic employment environment.</w:t>
      </w:r>
    </w:p>
    <w:p w14:paraId="58075B4F" w14:textId="77777777" w:rsidR="004A26E8" w:rsidRDefault="004A26E8" w:rsidP="004A26E8">
      <w:pPr>
        <w:pStyle w:val="NormalWeb"/>
      </w:pPr>
      <w:r>
        <w:t xml:space="preserve">There are a few schools in my county that have a nursing program for their magnet students.  The classrooms in this program are set up to look like a hospital room.  The nursing program gives students hands-on opportunities before going into the hospital to work with patients.  These programs provide simulate scenarios to help prepare students for working on the job. My suggestion is to allow the student to work in the simulated classroom on campus performing the housekeeping duties of a nurse aide.    With supervision and verbal </w:t>
      </w:r>
      <w:proofErr w:type="gramStart"/>
      <w:r>
        <w:t>instructions</w:t>
      </w:r>
      <w:proofErr w:type="gramEnd"/>
      <w:r>
        <w:t xml:space="preserve"> the student will wear the nursing uniform, make the bed, take out the trash and clean the room, this will allow the student to obtain skills necessary to work in an authentic employment environment.</w:t>
      </w:r>
    </w:p>
    <w:p w14:paraId="0FFE848B" w14:textId="2D46C263" w:rsidR="008E5584" w:rsidRDefault="008E5584" w:rsidP="008E5584">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t>Classmate 4</w:t>
      </w:r>
    </w:p>
    <w:p w14:paraId="1DAB64C0" w14:textId="77777777" w:rsidR="004A26E8" w:rsidRDefault="00572576" w:rsidP="004A26E8">
      <w:pPr>
        <w:pStyle w:val="Heading2"/>
      </w:pPr>
      <w:hyperlink r:id="rId8" w:tooltip="Author's name" w:history="1">
        <w:r w:rsidR="004A26E8">
          <w:rPr>
            <w:rStyle w:val="Hyperlink"/>
          </w:rPr>
          <w:t xml:space="preserve">Mazal Behar </w:t>
        </w:r>
      </w:hyperlink>
    </w:p>
    <w:p w14:paraId="5344D5B1" w14:textId="77777777" w:rsidR="004A26E8" w:rsidRDefault="004A26E8" w:rsidP="004A26E8">
      <w:r>
        <w:t xml:space="preserve">Wednesday </w:t>
      </w:r>
      <w:r>
        <w:rPr>
          <w:rStyle w:val="screenreader-only"/>
        </w:rPr>
        <w:t>Nov 4 at 6:03pm</w:t>
      </w:r>
      <w:r>
        <w:t xml:space="preserve"> </w:t>
      </w:r>
    </w:p>
    <w:p w14:paraId="12C6CD22" w14:textId="77777777" w:rsidR="004A26E8" w:rsidRDefault="004A26E8" w:rsidP="004A26E8">
      <w:pPr>
        <w:numPr>
          <w:ilvl w:val="0"/>
          <w:numId w:val="8"/>
        </w:numPr>
        <w:spacing w:before="100" w:beforeAutospacing="1" w:after="100" w:afterAutospacing="1" w:line="240" w:lineRule="auto"/>
      </w:pPr>
      <w:r>
        <w:t>Share your feelings about this situation and talk about how you would move forward to find a solution that everyone will agree with.</w:t>
      </w:r>
    </w:p>
    <w:p w14:paraId="6FB83F0E" w14:textId="77777777" w:rsidR="004A26E8" w:rsidRDefault="004A26E8" w:rsidP="004A26E8">
      <w:pPr>
        <w:numPr>
          <w:ilvl w:val="0"/>
          <w:numId w:val="8"/>
        </w:numPr>
        <w:spacing w:before="100" w:beforeAutospacing="1" w:after="100" w:afterAutospacing="1" w:line="240" w:lineRule="auto"/>
      </w:pPr>
      <w:r>
        <w:t>Share your thoughts about a possible employment goal for this student.</w:t>
      </w:r>
    </w:p>
    <w:p w14:paraId="0A57F4A6" w14:textId="77777777" w:rsidR="004A26E8" w:rsidRDefault="004A26E8" w:rsidP="004A26E8">
      <w:pPr>
        <w:numPr>
          <w:ilvl w:val="0"/>
          <w:numId w:val="8"/>
        </w:numPr>
        <w:spacing w:before="100" w:beforeAutospacing="1" w:after="100" w:afterAutospacing="1" w:line="240" w:lineRule="auto"/>
      </w:pPr>
      <w:r>
        <w:t>Share your suggestions for testing your idea in an authentic employment environment.</w:t>
      </w:r>
    </w:p>
    <w:p w14:paraId="6B5141D2" w14:textId="77777777" w:rsidR="004A26E8" w:rsidRDefault="004A26E8" w:rsidP="004A26E8">
      <w:pPr>
        <w:pStyle w:val="NormalWeb"/>
      </w:pPr>
      <w:r>
        <w:t> </w:t>
      </w:r>
    </w:p>
    <w:p w14:paraId="2756F400" w14:textId="77777777" w:rsidR="004A26E8" w:rsidRDefault="004A26E8" w:rsidP="004A26E8">
      <w:pPr>
        <w:pStyle w:val="NormalWeb"/>
      </w:pPr>
      <w:r>
        <w:t xml:space="preserve">The video, </w:t>
      </w:r>
      <w:r>
        <w:rPr>
          <w:i/>
          <w:iCs/>
        </w:rPr>
        <w:t xml:space="preserve">Annual Transition IEP Goals and Objectives episode 49 of Transition Tuesday (2016), </w:t>
      </w:r>
      <w:r>
        <w:t>discussed and provided examples of measurable age-appropriate postsecondary goals.</w:t>
      </w:r>
      <w:r>
        <w:rPr>
          <w:rStyle w:val="apple-converted-space"/>
        </w:rPr>
        <w:t xml:space="preserve">  </w:t>
      </w:r>
      <w:r>
        <w:t>As stated in Indicator 13 of IDEA 2004, postsecondary goals are what the student wants to achieve in his postsecondary environment, regarding; employment, training, education, or independent living. These goals are the ultimate outcome that a student would like to achieve after they transition from high school to adult life. Annual transition goals and objectives are the skills and behaviors that students must learn before they enter the adult world, whether that be in an employment or educational environment. These annual goals and objectives are required to be reviewed every year. This ensures that students are being taught the appropriate academic and functional skills that will enable them to be as successful in their adult environments. The IDEA (2004) states that there must be at least one annual transition goal for each transition aged student with an IEP. There are two common methods for writing annual goals. Method one is very specific and focuses on increasing, improving, and acquiring skills/behaviors and method two focuses on postsecondary goals in a checklist format (Ten Sigma, 2016).</w:t>
      </w:r>
      <w:r>
        <w:rPr>
          <w:rStyle w:val="apple-converted-space"/>
        </w:rPr>
        <w:t> </w:t>
      </w:r>
    </w:p>
    <w:p w14:paraId="4DDB6E41" w14:textId="77777777" w:rsidR="004A26E8" w:rsidRDefault="004A26E8" w:rsidP="004A26E8">
      <w:pPr>
        <w:pStyle w:val="NormalWeb"/>
      </w:pPr>
      <w:r>
        <w:lastRenderedPageBreak/>
        <w:t>If I were to place myself in the position of a special education teacher, who is working alongside parents and specialists to determine effective employment goals and objectives for a student who wants to work as a nurse, I would suggest that the IEP team first determine the student’s strengths and preferences by having her take part in interviews, observations, and assessments. The formal and informal assessments will provide educators with valuable information, such as; observing how the student behaves and interacts in different environments and whether the individual has the needed skills to work in the healthcare system. The skills needed to work as a nurse include; communication skills, decision making skills, organizational skills, and teamwork skills. Therefore, it is important for teachers to determine if these traits are present in the student’s repertoire.</w:t>
      </w:r>
      <w:r>
        <w:rPr>
          <w:rStyle w:val="apple-converted-space"/>
        </w:rPr>
        <w:t> </w:t>
      </w:r>
    </w:p>
    <w:p w14:paraId="76218DAD" w14:textId="77777777" w:rsidR="004A26E8" w:rsidRDefault="004A26E8" w:rsidP="004A26E8">
      <w:pPr>
        <w:pStyle w:val="NormalWeb"/>
      </w:pPr>
      <w:r>
        <w:t>The process of developing measurable postsecondary goals requires students to collect information, job shadow, try out jobs, and evaluate their choices. I believe that it would be beneficial for this student to participate in transition programs that allow her to shadow nurses at hospitals or clinics. While volunteering at the hospital, the student may be asked to organize and set up the doctor’s instruments and/or clean used materials. These activities will encourage the student to be more self-determined about her future employment. Furthermore, because the student is partaking in activities related to nursing, she will be better equipped to decide if she does truly enjoy working in the healthcare environment. If the student does decide that she would indeed like to pursue an employment opportunity working as an assistant in a clinic helping to prepare medical materials, an additional employment opportunity may be helping with secretarial or clerical work. I would include academic and functional annual goals/objectives that are aligned with that respective employment postsecondary goal. An academic goal may include instructing the student on measurement, telling time, and respective math computations. A functional goal would include expanding the student’s communication or organizational skills. Ultimately, the parents and teachers of this student realize that she does not have the needed skills to become a practicing nurse, nonetheless there are many options that could potentially be worthwhile for this student. I believe that by providing this student with a variety of opportunities to be successful in the healthcare system, she will be more encouraged to make decisions that are aligned with her postsecondary goals.</w:t>
      </w:r>
      <w:r>
        <w:rPr>
          <w:rStyle w:val="apple-converted-space"/>
        </w:rPr>
        <w:t> </w:t>
      </w:r>
    </w:p>
    <w:p w14:paraId="00450C6E" w14:textId="77777777" w:rsidR="004A26E8" w:rsidRDefault="004A26E8" w:rsidP="004A26E8">
      <w:pPr>
        <w:pStyle w:val="NormalWeb"/>
      </w:pPr>
      <w:r>
        <w:t> </w:t>
      </w:r>
    </w:p>
    <w:p w14:paraId="73FA7EB2" w14:textId="77777777" w:rsidR="004A26E8" w:rsidRDefault="004A26E8" w:rsidP="004A26E8">
      <w:pPr>
        <w:pStyle w:val="NormalWeb"/>
      </w:pPr>
      <w:r>
        <w:t>Reference</w:t>
      </w:r>
    </w:p>
    <w:p w14:paraId="6BDB6F58" w14:textId="77777777" w:rsidR="004A26E8" w:rsidRDefault="004A26E8" w:rsidP="004A26E8">
      <w:pPr>
        <w:pStyle w:val="NormalWeb"/>
      </w:pPr>
      <w:r>
        <w:t xml:space="preserve">Ten Sigma (2016, November 7) </w:t>
      </w:r>
      <w:r>
        <w:rPr>
          <w:i/>
          <w:iCs/>
        </w:rPr>
        <w:t xml:space="preserve">Annual Transition IEP Goals and Objectives episode 49 of Transition Tuesday </w:t>
      </w:r>
      <w:r>
        <w:t>[video]. https://www.youtube.com/watch?v=oEkX4l8r9tg</w:t>
      </w:r>
    </w:p>
    <w:p w14:paraId="0E9C295C" w14:textId="77777777" w:rsidR="004A26E8" w:rsidRDefault="004A26E8" w:rsidP="008E5584">
      <w:pPr>
        <w:spacing w:before="100" w:beforeAutospacing="1" w:after="100" w:afterAutospacing="1" w:line="240" w:lineRule="auto"/>
        <w:outlineLvl w:val="1"/>
        <w:rPr>
          <w:rFonts w:ascii="Times New Roman" w:eastAsia="Times New Roman" w:hAnsi="Times New Roman" w:cs="Times New Roman"/>
          <w:b/>
          <w:bCs/>
          <w:sz w:val="36"/>
          <w:szCs w:val="36"/>
        </w:rPr>
      </w:pPr>
    </w:p>
    <w:p w14:paraId="6D6F3348" w14:textId="77777777" w:rsidR="0019525D" w:rsidRDefault="0019525D"/>
    <w:sectPr w:rsidR="001952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838D0"/>
    <w:multiLevelType w:val="multilevel"/>
    <w:tmpl w:val="AAD8D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3293A"/>
    <w:multiLevelType w:val="multilevel"/>
    <w:tmpl w:val="9258C9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1B4921"/>
    <w:multiLevelType w:val="multilevel"/>
    <w:tmpl w:val="57C82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B570265"/>
    <w:multiLevelType w:val="multilevel"/>
    <w:tmpl w:val="2F900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4749F6"/>
    <w:multiLevelType w:val="multilevel"/>
    <w:tmpl w:val="6CD23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5E0064C"/>
    <w:multiLevelType w:val="multilevel"/>
    <w:tmpl w:val="A2424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6683BD5"/>
    <w:multiLevelType w:val="multilevel"/>
    <w:tmpl w:val="3E689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A83FF3"/>
    <w:multiLevelType w:val="multilevel"/>
    <w:tmpl w:val="1B920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7"/>
  </w:num>
  <w:num w:numId="4">
    <w:abstractNumId w:val="6"/>
  </w:num>
  <w:num w:numId="5">
    <w:abstractNumId w:val="3"/>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584"/>
    <w:rsid w:val="0019525D"/>
    <w:rsid w:val="004A26E8"/>
    <w:rsid w:val="00572576"/>
    <w:rsid w:val="008E5584"/>
    <w:rsid w:val="00AD57E8"/>
    <w:rsid w:val="00D2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2C62"/>
  <w15:chartTrackingRefBased/>
  <w15:docId w15:val="{0B780DE3-9F64-4A5E-8D32-FFB9CE930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D2579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25796"/>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25796"/>
    <w:rPr>
      <w:color w:val="0000FF"/>
      <w:u w:val="single"/>
    </w:rPr>
  </w:style>
  <w:style w:type="character" w:customStyle="1" w:styleId="screenreader-only">
    <w:name w:val="screenreader-only"/>
    <w:basedOn w:val="DefaultParagraphFont"/>
    <w:rsid w:val="00D25796"/>
  </w:style>
  <w:style w:type="paragraph" w:styleId="NormalWeb">
    <w:name w:val="Normal (Web)"/>
    <w:basedOn w:val="Normal"/>
    <w:uiPriority w:val="99"/>
    <w:unhideWhenUsed/>
    <w:rsid w:val="00D25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25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82725">
      <w:bodyDiv w:val="1"/>
      <w:marLeft w:val="0"/>
      <w:marRight w:val="0"/>
      <w:marTop w:val="0"/>
      <w:marBottom w:val="0"/>
      <w:divBdr>
        <w:top w:val="none" w:sz="0" w:space="0" w:color="auto"/>
        <w:left w:val="none" w:sz="0" w:space="0" w:color="auto"/>
        <w:bottom w:val="none" w:sz="0" w:space="0" w:color="auto"/>
        <w:right w:val="none" w:sz="0" w:space="0" w:color="auto"/>
      </w:divBdr>
      <w:divsChild>
        <w:div w:id="994409702">
          <w:marLeft w:val="0"/>
          <w:marRight w:val="0"/>
          <w:marTop w:val="0"/>
          <w:marBottom w:val="0"/>
          <w:divBdr>
            <w:top w:val="none" w:sz="0" w:space="0" w:color="auto"/>
            <w:left w:val="none" w:sz="0" w:space="0" w:color="auto"/>
            <w:bottom w:val="none" w:sz="0" w:space="0" w:color="auto"/>
            <w:right w:val="none" w:sz="0" w:space="0" w:color="auto"/>
          </w:divBdr>
          <w:divsChild>
            <w:div w:id="972833875">
              <w:marLeft w:val="0"/>
              <w:marRight w:val="0"/>
              <w:marTop w:val="0"/>
              <w:marBottom w:val="0"/>
              <w:divBdr>
                <w:top w:val="none" w:sz="0" w:space="0" w:color="auto"/>
                <w:left w:val="none" w:sz="0" w:space="0" w:color="auto"/>
                <w:bottom w:val="none" w:sz="0" w:space="0" w:color="auto"/>
                <w:right w:val="none" w:sz="0" w:space="0" w:color="auto"/>
              </w:divBdr>
            </w:div>
          </w:divsChild>
        </w:div>
        <w:div w:id="1095251442">
          <w:marLeft w:val="0"/>
          <w:marRight w:val="0"/>
          <w:marTop w:val="0"/>
          <w:marBottom w:val="0"/>
          <w:divBdr>
            <w:top w:val="none" w:sz="0" w:space="0" w:color="auto"/>
            <w:left w:val="none" w:sz="0" w:space="0" w:color="auto"/>
            <w:bottom w:val="none" w:sz="0" w:space="0" w:color="auto"/>
            <w:right w:val="none" w:sz="0" w:space="0" w:color="auto"/>
          </w:divBdr>
          <w:divsChild>
            <w:div w:id="158232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04996">
      <w:bodyDiv w:val="1"/>
      <w:marLeft w:val="0"/>
      <w:marRight w:val="0"/>
      <w:marTop w:val="0"/>
      <w:marBottom w:val="0"/>
      <w:divBdr>
        <w:top w:val="none" w:sz="0" w:space="0" w:color="auto"/>
        <w:left w:val="none" w:sz="0" w:space="0" w:color="auto"/>
        <w:bottom w:val="none" w:sz="0" w:space="0" w:color="auto"/>
        <w:right w:val="none" w:sz="0" w:space="0" w:color="auto"/>
      </w:divBdr>
      <w:divsChild>
        <w:div w:id="1850409132">
          <w:marLeft w:val="0"/>
          <w:marRight w:val="0"/>
          <w:marTop w:val="0"/>
          <w:marBottom w:val="0"/>
          <w:divBdr>
            <w:top w:val="none" w:sz="0" w:space="0" w:color="auto"/>
            <w:left w:val="none" w:sz="0" w:space="0" w:color="auto"/>
            <w:bottom w:val="none" w:sz="0" w:space="0" w:color="auto"/>
            <w:right w:val="none" w:sz="0" w:space="0" w:color="auto"/>
          </w:divBdr>
          <w:divsChild>
            <w:div w:id="1279919821">
              <w:marLeft w:val="0"/>
              <w:marRight w:val="0"/>
              <w:marTop w:val="0"/>
              <w:marBottom w:val="0"/>
              <w:divBdr>
                <w:top w:val="none" w:sz="0" w:space="0" w:color="auto"/>
                <w:left w:val="none" w:sz="0" w:space="0" w:color="auto"/>
                <w:bottom w:val="none" w:sz="0" w:space="0" w:color="auto"/>
                <w:right w:val="none" w:sz="0" w:space="0" w:color="auto"/>
              </w:divBdr>
            </w:div>
          </w:divsChild>
        </w:div>
        <w:div w:id="21327610">
          <w:marLeft w:val="0"/>
          <w:marRight w:val="0"/>
          <w:marTop w:val="0"/>
          <w:marBottom w:val="0"/>
          <w:divBdr>
            <w:top w:val="none" w:sz="0" w:space="0" w:color="auto"/>
            <w:left w:val="none" w:sz="0" w:space="0" w:color="auto"/>
            <w:bottom w:val="none" w:sz="0" w:space="0" w:color="auto"/>
            <w:right w:val="none" w:sz="0" w:space="0" w:color="auto"/>
          </w:divBdr>
          <w:divsChild>
            <w:div w:id="945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960556">
      <w:bodyDiv w:val="1"/>
      <w:marLeft w:val="0"/>
      <w:marRight w:val="0"/>
      <w:marTop w:val="0"/>
      <w:marBottom w:val="0"/>
      <w:divBdr>
        <w:top w:val="none" w:sz="0" w:space="0" w:color="auto"/>
        <w:left w:val="none" w:sz="0" w:space="0" w:color="auto"/>
        <w:bottom w:val="none" w:sz="0" w:space="0" w:color="auto"/>
        <w:right w:val="none" w:sz="0" w:space="0" w:color="auto"/>
      </w:divBdr>
      <w:divsChild>
        <w:div w:id="406878356">
          <w:marLeft w:val="0"/>
          <w:marRight w:val="0"/>
          <w:marTop w:val="0"/>
          <w:marBottom w:val="0"/>
          <w:divBdr>
            <w:top w:val="none" w:sz="0" w:space="0" w:color="auto"/>
            <w:left w:val="none" w:sz="0" w:space="0" w:color="auto"/>
            <w:bottom w:val="none" w:sz="0" w:space="0" w:color="auto"/>
            <w:right w:val="none" w:sz="0" w:space="0" w:color="auto"/>
          </w:divBdr>
          <w:divsChild>
            <w:div w:id="685910943">
              <w:marLeft w:val="0"/>
              <w:marRight w:val="0"/>
              <w:marTop w:val="0"/>
              <w:marBottom w:val="0"/>
              <w:divBdr>
                <w:top w:val="none" w:sz="0" w:space="0" w:color="auto"/>
                <w:left w:val="none" w:sz="0" w:space="0" w:color="auto"/>
                <w:bottom w:val="none" w:sz="0" w:space="0" w:color="auto"/>
                <w:right w:val="none" w:sz="0" w:space="0" w:color="auto"/>
              </w:divBdr>
            </w:div>
          </w:divsChild>
        </w:div>
        <w:div w:id="1386486740">
          <w:marLeft w:val="0"/>
          <w:marRight w:val="0"/>
          <w:marTop w:val="0"/>
          <w:marBottom w:val="0"/>
          <w:divBdr>
            <w:top w:val="none" w:sz="0" w:space="0" w:color="auto"/>
            <w:left w:val="none" w:sz="0" w:space="0" w:color="auto"/>
            <w:bottom w:val="none" w:sz="0" w:space="0" w:color="auto"/>
            <w:right w:val="none" w:sz="0" w:space="0" w:color="auto"/>
          </w:divBdr>
          <w:divsChild>
            <w:div w:id="186517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966364">
      <w:bodyDiv w:val="1"/>
      <w:marLeft w:val="0"/>
      <w:marRight w:val="0"/>
      <w:marTop w:val="0"/>
      <w:marBottom w:val="0"/>
      <w:divBdr>
        <w:top w:val="none" w:sz="0" w:space="0" w:color="auto"/>
        <w:left w:val="none" w:sz="0" w:space="0" w:color="auto"/>
        <w:bottom w:val="none" w:sz="0" w:space="0" w:color="auto"/>
        <w:right w:val="none" w:sz="0" w:space="0" w:color="auto"/>
      </w:divBdr>
      <w:divsChild>
        <w:div w:id="2089497683">
          <w:marLeft w:val="0"/>
          <w:marRight w:val="0"/>
          <w:marTop w:val="0"/>
          <w:marBottom w:val="0"/>
          <w:divBdr>
            <w:top w:val="none" w:sz="0" w:space="0" w:color="auto"/>
            <w:left w:val="none" w:sz="0" w:space="0" w:color="auto"/>
            <w:bottom w:val="none" w:sz="0" w:space="0" w:color="auto"/>
            <w:right w:val="none" w:sz="0" w:space="0" w:color="auto"/>
          </w:divBdr>
          <w:divsChild>
            <w:div w:id="2032880365">
              <w:marLeft w:val="0"/>
              <w:marRight w:val="0"/>
              <w:marTop w:val="0"/>
              <w:marBottom w:val="0"/>
              <w:divBdr>
                <w:top w:val="none" w:sz="0" w:space="0" w:color="auto"/>
                <w:left w:val="none" w:sz="0" w:space="0" w:color="auto"/>
                <w:bottom w:val="none" w:sz="0" w:space="0" w:color="auto"/>
                <w:right w:val="none" w:sz="0" w:space="0" w:color="auto"/>
              </w:divBdr>
            </w:div>
          </w:divsChild>
        </w:div>
        <w:div w:id="2052613372">
          <w:marLeft w:val="0"/>
          <w:marRight w:val="0"/>
          <w:marTop w:val="0"/>
          <w:marBottom w:val="0"/>
          <w:divBdr>
            <w:top w:val="none" w:sz="0" w:space="0" w:color="auto"/>
            <w:left w:val="none" w:sz="0" w:space="0" w:color="auto"/>
            <w:bottom w:val="none" w:sz="0" w:space="0" w:color="auto"/>
            <w:right w:val="none" w:sz="0" w:space="0" w:color="auto"/>
          </w:divBdr>
          <w:divsChild>
            <w:div w:id="167198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1532">
      <w:bodyDiv w:val="1"/>
      <w:marLeft w:val="0"/>
      <w:marRight w:val="0"/>
      <w:marTop w:val="0"/>
      <w:marBottom w:val="0"/>
      <w:divBdr>
        <w:top w:val="none" w:sz="0" w:space="0" w:color="auto"/>
        <w:left w:val="none" w:sz="0" w:space="0" w:color="auto"/>
        <w:bottom w:val="none" w:sz="0" w:space="0" w:color="auto"/>
        <w:right w:val="none" w:sz="0" w:space="0" w:color="auto"/>
      </w:divBdr>
      <w:divsChild>
        <w:div w:id="294413589">
          <w:marLeft w:val="0"/>
          <w:marRight w:val="0"/>
          <w:marTop w:val="0"/>
          <w:marBottom w:val="0"/>
          <w:divBdr>
            <w:top w:val="none" w:sz="0" w:space="0" w:color="auto"/>
            <w:left w:val="none" w:sz="0" w:space="0" w:color="auto"/>
            <w:bottom w:val="none" w:sz="0" w:space="0" w:color="auto"/>
            <w:right w:val="none" w:sz="0" w:space="0" w:color="auto"/>
          </w:divBdr>
          <w:divsChild>
            <w:div w:id="1648246759">
              <w:marLeft w:val="0"/>
              <w:marRight w:val="0"/>
              <w:marTop w:val="0"/>
              <w:marBottom w:val="0"/>
              <w:divBdr>
                <w:top w:val="none" w:sz="0" w:space="0" w:color="auto"/>
                <w:left w:val="none" w:sz="0" w:space="0" w:color="auto"/>
                <w:bottom w:val="none" w:sz="0" w:space="0" w:color="auto"/>
                <w:right w:val="none" w:sz="0" w:space="0" w:color="auto"/>
              </w:divBdr>
            </w:div>
          </w:divsChild>
        </w:div>
        <w:div w:id="525144664">
          <w:marLeft w:val="0"/>
          <w:marRight w:val="0"/>
          <w:marTop w:val="0"/>
          <w:marBottom w:val="0"/>
          <w:divBdr>
            <w:top w:val="none" w:sz="0" w:space="0" w:color="auto"/>
            <w:left w:val="none" w:sz="0" w:space="0" w:color="auto"/>
            <w:bottom w:val="none" w:sz="0" w:space="0" w:color="auto"/>
            <w:right w:val="none" w:sz="0" w:space="0" w:color="auto"/>
          </w:divBdr>
          <w:divsChild>
            <w:div w:id="55890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828030">
      <w:bodyDiv w:val="1"/>
      <w:marLeft w:val="0"/>
      <w:marRight w:val="0"/>
      <w:marTop w:val="0"/>
      <w:marBottom w:val="0"/>
      <w:divBdr>
        <w:top w:val="none" w:sz="0" w:space="0" w:color="auto"/>
        <w:left w:val="none" w:sz="0" w:space="0" w:color="auto"/>
        <w:bottom w:val="none" w:sz="0" w:space="0" w:color="auto"/>
        <w:right w:val="none" w:sz="0" w:space="0" w:color="auto"/>
      </w:divBdr>
      <w:divsChild>
        <w:div w:id="1197544992">
          <w:marLeft w:val="0"/>
          <w:marRight w:val="0"/>
          <w:marTop w:val="0"/>
          <w:marBottom w:val="0"/>
          <w:divBdr>
            <w:top w:val="none" w:sz="0" w:space="0" w:color="auto"/>
            <w:left w:val="none" w:sz="0" w:space="0" w:color="auto"/>
            <w:bottom w:val="none" w:sz="0" w:space="0" w:color="auto"/>
            <w:right w:val="none" w:sz="0" w:space="0" w:color="auto"/>
          </w:divBdr>
          <w:divsChild>
            <w:div w:id="1983582358">
              <w:marLeft w:val="0"/>
              <w:marRight w:val="0"/>
              <w:marTop w:val="0"/>
              <w:marBottom w:val="0"/>
              <w:divBdr>
                <w:top w:val="none" w:sz="0" w:space="0" w:color="auto"/>
                <w:left w:val="none" w:sz="0" w:space="0" w:color="auto"/>
                <w:bottom w:val="none" w:sz="0" w:space="0" w:color="auto"/>
                <w:right w:val="none" w:sz="0" w:space="0" w:color="auto"/>
              </w:divBdr>
            </w:div>
          </w:divsChild>
        </w:div>
        <w:div w:id="1654600856">
          <w:marLeft w:val="0"/>
          <w:marRight w:val="0"/>
          <w:marTop w:val="0"/>
          <w:marBottom w:val="0"/>
          <w:divBdr>
            <w:top w:val="none" w:sz="0" w:space="0" w:color="auto"/>
            <w:left w:val="none" w:sz="0" w:space="0" w:color="auto"/>
            <w:bottom w:val="none" w:sz="0" w:space="0" w:color="auto"/>
            <w:right w:val="none" w:sz="0" w:space="0" w:color="auto"/>
          </w:divBdr>
          <w:divsChild>
            <w:div w:id="13682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028937">
      <w:bodyDiv w:val="1"/>
      <w:marLeft w:val="0"/>
      <w:marRight w:val="0"/>
      <w:marTop w:val="0"/>
      <w:marBottom w:val="0"/>
      <w:divBdr>
        <w:top w:val="none" w:sz="0" w:space="0" w:color="auto"/>
        <w:left w:val="none" w:sz="0" w:space="0" w:color="auto"/>
        <w:bottom w:val="none" w:sz="0" w:space="0" w:color="auto"/>
        <w:right w:val="none" w:sz="0" w:space="0" w:color="auto"/>
      </w:divBdr>
      <w:divsChild>
        <w:div w:id="1074429755">
          <w:marLeft w:val="0"/>
          <w:marRight w:val="0"/>
          <w:marTop w:val="0"/>
          <w:marBottom w:val="0"/>
          <w:divBdr>
            <w:top w:val="none" w:sz="0" w:space="0" w:color="auto"/>
            <w:left w:val="none" w:sz="0" w:space="0" w:color="auto"/>
            <w:bottom w:val="none" w:sz="0" w:space="0" w:color="auto"/>
            <w:right w:val="none" w:sz="0" w:space="0" w:color="auto"/>
          </w:divBdr>
          <w:divsChild>
            <w:div w:id="154997129">
              <w:marLeft w:val="0"/>
              <w:marRight w:val="0"/>
              <w:marTop w:val="0"/>
              <w:marBottom w:val="0"/>
              <w:divBdr>
                <w:top w:val="none" w:sz="0" w:space="0" w:color="auto"/>
                <w:left w:val="none" w:sz="0" w:space="0" w:color="auto"/>
                <w:bottom w:val="none" w:sz="0" w:space="0" w:color="auto"/>
                <w:right w:val="none" w:sz="0" w:space="0" w:color="auto"/>
              </w:divBdr>
            </w:div>
          </w:divsChild>
        </w:div>
        <w:div w:id="307324644">
          <w:marLeft w:val="0"/>
          <w:marRight w:val="0"/>
          <w:marTop w:val="0"/>
          <w:marBottom w:val="0"/>
          <w:divBdr>
            <w:top w:val="none" w:sz="0" w:space="0" w:color="auto"/>
            <w:left w:val="none" w:sz="0" w:space="0" w:color="auto"/>
            <w:bottom w:val="none" w:sz="0" w:space="0" w:color="auto"/>
            <w:right w:val="none" w:sz="0" w:space="0" w:color="auto"/>
          </w:divBdr>
          <w:divsChild>
            <w:div w:id="755979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306">
      <w:bodyDiv w:val="1"/>
      <w:marLeft w:val="0"/>
      <w:marRight w:val="0"/>
      <w:marTop w:val="0"/>
      <w:marBottom w:val="0"/>
      <w:divBdr>
        <w:top w:val="none" w:sz="0" w:space="0" w:color="auto"/>
        <w:left w:val="none" w:sz="0" w:space="0" w:color="auto"/>
        <w:bottom w:val="none" w:sz="0" w:space="0" w:color="auto"/>
        <w:right w:val="none" w:sz="0" w:space="0" w:color="auto"/>
      </w:divBdr>
      <w:divsChild>
        <w:div w:id="1060324657">
          <w:marLeft w:val="0"/>
          <w:marRight w:val="0"/>
          <w:marTop w:val="0"/>
          <w:marBottom w:val="0"/>
          <w:divBdr>
            <w:top w:val="none" w:sz="0" w:space="0" w:color="auto"/>
            <w:left w:val="none" w:sz="0" w:space="0" w:color="auto"/>
            <w:bottom w:val="none" w:sz="0" w:space="0" w:color="auto"/>
            <w:right w:val="none" w:sz="0" w:space="0" w:color="auto"/>
          </w:divBdr>
          <w:divsChild>
            <w:div w:id="832332321">
              <w:marLeft w:val="0"/>
              <w:marRight w:val="0"/>
              <w:marTop w:val="0"/>
              <w:marBottom w:val="0"/>
              <w:divBdr>
                <w:top w:val="none" w:sz="0" w:space="0" w:color="auto"/>
                <w:left w:val="none" w:sz="0" w:space="0" w:color="auto"/>
                <w:bottom w:val="none" w:sz="0" w:space="0" w:color="auto"/>
                <w:right w:val="none" w:sz="0" w:space="0" w:color="auto"/>
              </w:divBdr>
            </w:div>
          </w:divsChild>
        </w:div>
        <w:div w:id="163398890">
          <w:marLeft w:val="0"/>
          <w:marRight w:val="0"/>
          <w:marTop w:val="0"/>
          <w:marBottom w:val="0"/>
          <w:divBdr>
            <w:top w:val="none" w:sz="0" w:space="0" w:color="auto"/>
            <w:left w:val="none" w:sz="0" w:space="0" w:color="auto"/>
            <w:bottom w:val="none" w:sz="0" w:space="0" w:color="auto"/>
            <w:right w:val="none" w:sz="0" w:space="0" w:color="auto"/>
          </w:divBdr>
          <w:divsChild>
            <w:div w:id="13566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3448">
      <w:bodyDiv w:val="1"/>
      <w:marLeft w:val="0"/>
      <w:marRight w:val="0"/>
      <w:marTop w:val="0"/>
      <w:marBottom w:val="0"/>
      <w:divBdr>
        <w:top w:val="none" w:sz="0" w:space="0" w:color="auto"/>
        <w:left w:val="none" w:sz="0" w:space="0" w:color="auto"/>
        <w:bottom w:val="none" w:sz="0" w:space="0" w:color="auto"/>
        <w:right w:val="none" w:sz="0" w:space="0" w:color="auto"/>
      </w:divBdr>
      <w:divsChild>
        <w:div w:id="557859952">
          <w:marLeft w:val="0"/>
          <w:marRight w:val="0"/>
          <w:marTop w:val="0"/>
          <w:marBottom w:val="0"/>
          <w:divBdr>
            <w:top w:val="none" w:sz="0" w:space="0" w:color="auto"/>
            <w:left w:val="none" w:sz="0" w:space="0" w:color="auto"/>
            <w:bottom w:val="none" w:sz="0" w:space="0" w:color="auto"/>
            <w:right w:val="none" w:sz="0" w:space="0" w:color="auto"/>
          </w:divBdr>
          <w:divsChild>
            <w:div w:id="139082957">
              <w:marLeft w:val="0"/>
              <w:marRight w:val="0"/>
              <w:marTop w:val="0"/>
              <w:marBottom w:val="0"/>
              <w:divBdr>
                <w:top w:val="none" w:sz="0" w:space="0" w:color="auto"/>
                <w:left w:val="none" w:sz="0" w:space="0" w:color="auto"/>
                <w:bottom w:val="none" w:sz="0" w:space="0" w:color="auto"/>
                <w:right w:val="none" w:sz="0" w:space="0" w:color="auto"/>
              </w:divBdr>
            </w:div>
          </w:divsChild>
        </w:div>
        <w:div w:id="148137937">
          <w:marLeft w:val="0"/>
          <w:marRight w:val="0"/>
          <w:marTop w:val="0"/>
          <w:marBottom w:val="0"/>
          <w:divBdr>
            <w:top w:val="none" w:sz="0" w:space="0" w:color="auto"/>
            <w:left w:val="none" w:sz="0" w:space="0" w:color="auto"/>
            <w:bottom w:val="none" w:sz="0" w:space="0" w:color="auto"/>
            <w:right w:val="none" w:sz="0" w:space="0" w:color="auto"/>
          </w:divBdr>
          <w:divsChild>
            <w:div w:id="17107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258027">
      <w:bodyDiv w:val="1"/>
      <w:marLeft w:val="0"/>
      <w:marRight w:val="0"/>
      <w:marTop w:val="0"/>
      <w:marBottom w:val="0"/>
      <w:divBdr>
        <w:top w:val="none" w:sz="0" w:space="0" w:color="auto"/>
        <w:left w:val="none" w:sz="0" w:space="0" w:color="auto"/>
        <w:bottom w:val="none" w:sz="0" w:space="0" w:color="auto"/>
        <w:right w:val="none" w:sz="0" w:space="0" w:color="auto"/>
      </w:divBdr>
      <w:divsChild>
        <w:div w:id="1338994692">
          <w:marLeft w:val="0"/>
          <w:marRight w:val="0"/>
          <w:marTop w:val="0"/>
          <w:marBottom w:val="0"/>
          <w:divBdr>
            <w:top w:val="none" w:sz="0" w:space="0" w:color="auto"/>
            <w:left w:val="none" w:sz="0" w:space="0" w:color="auto"/>
            <w:bottom w:val="none" w:sz="0" w:space="0" w:color="auto"/>
            <w:right w:val="none" w:sz="0" w:space="0" w:color="auto"/>
          </w:divBdr>
          <w:divsChild>
            <w:div w:id="1971788767">
              <w:marLeft w:val="0"/>
              <w:marRight w:val="0"/>
              <w:marTop w:val="0"/>
              <w:marBottom w:val="0"/>
              <w:divBdr>
                <w:top w:val="none" w:sz="0" w:space="0" w:color="auto"/>
                <w:left w:val="none" w:sz="0" w:space="0" w:color="auto"/>
                <w:bottom w:val="none" w:sz="0" w:space="0" w:color="auto"/>
                <w:right w:val="none" w:sz="0" w:space="0" w:color="auto"/>
              </w:divBdr>
            </w:div>
          </w:divsChild>
        </w:div>
        <w:div w:id="1038624546">
          <w:marLeft w:val="0"/>
          <w:marRight w:val="0"/>
          <w:marTop w:val="0"/>
          <w:marBottom w:val="0"/>
          <w:divBdr>
            <w:top w:val="none" w:sz="0" w:space="0" w:color="auto"/>
            <w:left w:val="none" w:sz="0" w:space="0" w:color="auto"/>
            <w:bottom w:val="none" w:sz="0" w:space="0" w:color="auto"/>
            <w:right w:val="none" w:sz="0" w:space="0" w:color="auto"/>
          </w:divBdr>
          <w:divsChild>
            <w:div w:id="4214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741329">
      <w:bodyDiv w:val="1"/>
      <w:marLeft w:val="0"/>
      <w:marRight w:val="0"/>
      <w:marTop w:val="0"/>
      <w:marBottom w:val="0"/>
      <w:divBdr>
        <w:top w:val="none" w:sz="0" w:space="0" w:color="auto"/>
        <w:left w:val="none" w:sz="0" w:space="0" w:color="auto"/>
        <w:bottom w:val="none" w:sz="0" w:space="0" w:color="auto"/>
        <w:right w:val="none" w:sz="0" w:space="0" w:color="auto"/>
      </w:divBdr>
      <w:divsChild>
        <w:div w:id="1117140706">
          <w:marLeft w:val="0"/>
          <w:marRight w:val="0"/>
          <w:marTop w:val="0"/>
          <w:marBottom w:val="0"/>
          <w:divBdr>
            <w:top w:val="none" w:sz="0" w:space="0" w:color="auto"/>
            <w:left w:val="none" w:sz="0" w:space="0" w:color="auto"/>
            <w:bottom w:val="none" w:sz="0" w:space="0" w:color="auto"/>
            <w:right w:val="none" w:sz="0" w:space="0" w:color="auto"/>
          </w:divBdr>
          <w:divsChild>
            <w:div w:id="1299334791">
              <w:marLeft w:val="0"/>
              <w:marRight w:val="0"/>
              <w:marTop w:val="0"/>
              <w:marBottom w:val="0"/>
              <w:divBdr>
                <w:top w:val="none" w:sz="0" w:space="0" w:color="auto"/>
                <w:left w:val="none" w:sz="0" w:space="0" w:color="auto"/>
                <w:bottom w:val="none" w:sz="0" w:space="0" w:color="auto"/>
                <w:right w:val="none" w:sz="0" w:space="0" w:color="auto"/>
              </w:divBdr>
            </w:div>
          </w:divsChild>
        </w:div>
        <w:div w:id="1466392888">
          <w:marLeft w:val="0"/>
          <w:marRight w:val="0"/>
          <w:marTop w:val="0"/>
          <w:marBottom w:val="0"/>
          <w:divBdr>
            <w:top w:val="none" w:sz="0" w:space="0" w:color="auto"/>
            <w:left w:val="none" w:sz="0" w:space="0" w:color="auto"/>
            <w:bottom w:val="none" w:sz="0" w:space="0" w:color="auto"/>
            <w:right w:val="none" w:sz="0" w:space="0" w:color="auto"/>
          </w:divBdr>
          <w:divsChild>
            <w:div w:id="15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15150">
      <w:bodyDiv w:val="1"/>
      <w:marLeft w:val="0"/>
      <w:marRight w:val="0"/>
      <w:marTop w:val="0"/>
      <w:marBottom w:val="0"/>
      <w:divBdr>
        <w:top w:val="none" w:sz="0" w:space="0" w:color="auto"/>
        <w:left w:val="none" w:sz="0" w:space="0" w:color="auto"/>
        <w:bottom w:val="none" w:sz="0" w:space="0" w:color="auto"/>
        <w:right w:val="none" w:sz="0" w:space="0" w:color="auto"/>
      </w:divBdr>
      <w:divsChild>
        <w:div w:id="758327943">
          <w:marLeft w:val="0"/>
          <w:marRight w:val="0"/>
          <w:marTop w:val="0"/>
          <w:marBottom w:val="0"/>
          <w:divBdr>
            <w:top w:val="none" w:sz="0" w:space="0" w:color="auto"/>
            <w:left w:val="none" w:sz="0" w:space="0" w:color="auto"/>
            <w:bottom w:val="none" w:sz="0" w:space="0" w:color="auto"/>
            <w:right w:val="none" w:sz="0" w:space="0" w:color="auto"/>
          </w:divBdr>
          <w:divsChild>
            <w:div w:id="442769041">
              <w:marLeft w:val="0"/>
              <w:marRight w:val="0"/>
              <w:marTop w:val="0"/>
              <w:marBottom w:val="0"/>
              <w:divBdr>
                <w:top w:val="none" w:sz="0" w:space="0" w:color="auto"/>
                <w:left w:val="none" w:sz="0" w:space="0" w:color="auto"/>
                <w:bottom w:val="none" w:sz="0" w:space="0" w:color="auto"/>
                <w:right w:val="none" w:sz="0" w:space="0" w:color="auto"/>
              </w:divBdr>
            </w:div>
          </w:divsChild>
        </w:div>
        <w:div w:id="1110784033">
          <w:marLeft w:val="0"/>
          <w:marRight w:val="0"/>
          <w:marTop w:val="0"/>
          <w:marBottom w:val="0"/>
          <w:divBdr>
            <w:top w:val="none" w:sz="0" w:space="0" w:color="auto"/>
            <w:left w:val="none" w:sz="0" w:space="0" w:color="auto"/>
            <w:bottom w:val="none" w:sz="0" w:space="0" w:color="auto"/>
            <w:right w:val="none" w:sz="0" w:space="0" w:color="auto"/>
          </w:divBdr>
          <w:divsChild>
            <w:div w:id="198187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rry.instructure.com/courses/1594300/users/6210332" TargetMode="External"/><Relationship Id="rId3" Type="http://schemas.openxmlformats.org/officeDocument/2006/relationships/settings" Target="settings.xml"/><Relationship Id="rId7" Type="http://schemas.openxmlformats.org/officeDocument/2006/relationships/hyperlink" Target="https://barry.instructure.com/courses/1594300/users/620326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00/users/6197489" TargetMode="External"/><Relationship Id="rId5" Type="http://schemas.openxmlformats.org/officeDocument/2006/relationships/hyperlink" Target="https://barry.instructure.com/courses/1594300/users/621033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2278</Words>
  <Characters>12989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2020-11-09T04:48:00Z</dcterms:created>
  <dcterms:modified xsi:type="dcterms:W3CDTF">2020-11-09T04:48:00Z</dcterms:modified>
</cp:coreProperties>
</file>